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ind w:firstLine="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5676900</wp:posOffset>
            </wp:positionH>
            <wp:positionV relativeFrom="paragraph">
              <wp:posOffset>85725</wp:posOffset>
            </wp:positionV>
            <wp:extent cx="771525" cy="876300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-11" l="-13" r="-13" t="-1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76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Style w:val="Title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Title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Title"/>
        <w:ind w:firstLine="0"/>
        <w:rPr/>
      </w:pPr>
      <w:r w:rsidDel="00000000" w:rsidR="00000000" w:rsidRPr="00000000">
        <w:rPr>
          <w:rtl w:val="0"/>
        </w:rPr>
        <w:t xml:space="preserve">ANEXO I - CATEGORIAS, COTAS E RECURSOS</w:t>
      </w:r>
    </w:p>
    <w:p w:rsidR="00000000" w:rsidDel="00000000" w:rsidP="00000000" w:rsidRDefault="00000000" w:rsidRPr="00000000" w14:paraId="00000009">
      <w:pPr>
        <w:spacing w:after="1" w:before="49" w:line="240" w:lineRule="auto"/>
        <w:ind w:firstLine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0.0" w:type="dxa"/>
        <w:jc w:val="left"/>
        <w:tblInd w:w="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800"/>
        <w:gridCol w:w="2800"/>
        <w:gridCol w:w="1060"/>
        <w:gridCol w:w="1100"/>
        <w:gridCol w:w="660"/>
        <w:gridCol w:w="740"/>
        <w:gridCol w:w="940"/>
        <w:gridCol w:w="1020"/>
        <w:gridCol w:w="1220"/>
        <w:tblGridChange w:id="0">
          <w:tblGrid>
            <w:gridCol w:w="800"/>
            <w:gridCol w:w="2800"/>
            <w:gridCol w:w="1060"/>
            <w:gridCol w:w="1100"/>
            <w:gridCol w:w="660"/>
            <w:gridCol w:w="740"/>
            <w:gridCol w:w="940"/>
            <w:gridCol w:w="1020"/>
            <w:gridCol w:w="1220"/>
          </w:tblGrid>
        </w:tblGridChange>
      </w:tblGrid>
      <w:tr>
        <w:trPr>
          <w:cantSplit w:val="0"/>
          <w:trHeight w:val="339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7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Módulo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7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Categoria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76" w:lineRule="auto"/>
              <w:ind w:left="216" w:right="205" w:firstLine="111.00000000000001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Unitário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76" w:lineRule="auto"/>
              <w:ind w:left="59" w:right="0" w:firstLine="248.00000000000006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Ampla Concorrência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29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COTAS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76" w:lineRule="auto"/>
              <w:ind w:left="325" w:right="0" w:hanging="2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Quantidade Total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7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7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76" w:lineRule="auto"/>
              <w:ind w:left="98" w:right="50" w:hanging="30.999999999999996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Pessoas Negras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76" w:lineRule="auto"/>
              <w:ind w:left="46" w:right="33" w:firstLine="57.999999999999986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Pessoas Indígenas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76" w:lineRule="auto"/>
              <w:ind w:left="108" w:right="0" w:hanging="55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Pessoas com Deficiência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1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4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8" w:line="276" w:lineRule="auto"/>
              <w:ind w:left="44" w:right="4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Organizações da Sociedade Civil sem fins lucrativos (com CNPJ - aqui tratados, também, como entidades culturais) que desenvolvam e articulem atividades culturais em suas comunidades e ainda não estejam certificadas como Ponto ou Pontão de Cultura pelo Ministério da Cultura, desde que cumpram os requisitos para a certificação no Cadastro Nacional, conforme item 3 deste edital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R$ 9.867,26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R$ 19.734,52</w:t>
            </w:r>
          </w:p>
        </w:tc>
      </w:tr>
      <w:tr>
        <w:trPr>
          <w:cantSplit w:val="0"/>
          <w:trHeight w:val="286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5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6" w:line="276" w:lineRule="auto"/>
              <w:ind w:left="44" w:right="49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Coletivos informais (sem constituição jurídica), representados por pessoas física, que desenvolvam e articulem atividades culturais em suas comunidades e ainda não estejam certificadas como Ponto ou Pontão de Cultura pelo Ministério da Cultura, desde que cumpram os requisitos para a certificação no Cadastro Nacional, conforme item 3 deste edital.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R$ 9.867,26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R$ 19.734,52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" w:right="1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0" w:line="240" w:lineRule="auto"/>
              <w:ind w:left="49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19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14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9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24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14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2f2f2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4" w:line="240" w:lineRule="auto"/>
              <w:ind w:left="1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R$ 39.469,04</w:t>
            </w:r>
          </w:p>
        </w:tc>
      </w:tr>
    </w:tbl>
    <w:p w:rsidR="00000000" w:rsidDel="00000000" w:rsidP="00000000" w:rsidRDefault="00000000" w:rsidRPr="00000000" w14:paraId="00000091">
      <w:pPr>
        <w:rPr/>
      </w:pPr>
      <w:bookmarkStart w:colFirst="0" w:colLast="0" w:name="_heading=h.jwahltafa0tj" w:id="0"/>
      <w:bookmarkEnd w:id="0"/>
      <w:r w:rsidDel="00000000" w:rsidR="00000000" w:rsidRPr="00000000">
        <w:rPr>
          <w:rtl w:val="0"/>
        </w:rPr>
      </w:r>
    </w:p>
    <w:sectPr>
      <w:pgSz w:h="16840" w:w="11920" w:orient="portrait"/>
      <w:pgMar w:bottom="280" w:top="140" w:left="708" w:right="7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right="12"/>
      <w:jc w:val="center"/>
    </w:pPr>
    <w:rPr>
      <w:rFonts w:ascii="Calibri" w:cs="Calibri" w:eastAsia="Calibri" w:hAnsi="Calibri"/>
      <w:b w:val="1"/>
      <w:sz w:val="28"/>
      <w:szCs w:val="28"/>
    </w:rPr>
  </w:style>
  <w:style w:type="paragraph" w:styleId="1" w:default="1">
    <w:name w:val="Normal"/>
    <w:uiPriority w:val="1"/>
    <w:qFormat w:val="1"/>
    <w:pPr>
      <w:widowControl w:val="0"/>
      <w:autoSpaceDE w:val="0"/>
      <w:autoSpaceDN w:val="0"/>
      <w:spacing w:after="0" w:before="0" w:line="240" w:lineRule="auto"/>
      <w:ind w:left="0" w:right="0"/>
      <w:jc w:val="left"/>
    </w:pPr>
    <w:rPr>
      <w:rFonts w:ascii="Calibri" w:cs="Calibri" w:eastAsia="Calibri" w:hAnsi="Calibri"/>
      <w:sz w:val="22"/>
      <w:szCs w:val="22"/>
      <w:lang w:bidi="ar-SA" w:eastAsia="en-US" w:val="pt-PT"/>
    </w:rPr>
  </w:style>
  <w:style w:type="character" w:styleId="2" w:default="1">
    <w:name w:val="Default Paragraph Font"/>
    <w:uiPriority w:val="1"/>
    <w:semiHidden w:val="1"/>
    <w:unhideWhenUsed w:val="1"/>
  </w:style>
  <w:style w:type="table" w:styleId="3" w:default="1">
    <w:name w:val="Normal Table"/>
    <w:uiPriority w:val="0"/>
    <w:semiHidden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4">
    <w:name w:val="Body Text"/>
    <w:basedOn w:val="1"/>
    <w:uiPriority w:val="1"/>
    <w:qFormat w:val="1"/>
    <w:rPr>
      <w:rFonts w:ascii="Calibri" w:cs="Calibri" w:eastAsia="Calibri" w:hAnsi="Calibri"/>
      <w:b w:val="1"/>
      <w:bCs w:val="1"/>
      <w:sz w:val="22"/>
      <w:szCs w:val="22"/>
      <w:lang w:bidi="ar-SA" w:eastAsia="en-US" w:val="pt-PT"/>
    </w:rPr>
  </w:style>
  <w:style w:type="paragraph" w:styleId="5">
    <w:name w:val="Title"/>
    <w:basedOn w:val="1"/>
    <w:uiPriority w:val="1"/>
    <w:qFormat w:val="1"/>
    <w:pPr>
      <w:ind w:right="12"/>
      <w:jc w:val="center"/>
    </w:pPr>
    <w:rPr>
      <w:rFonts w:ascii="Calibri" w:cs="Calibri" w:eastAsia="Calibri" w:hAnsi="Calibri"/>
      <w:b w:val="1"/>
      <w:bCs w:val="1"/>
      <w:sz w:val="28"/>
      <w:szCs w:val="28"/>
      <w:lang w:bidi="ar-SA" w:eastAsia="en-US" w:val="pt-PT"/>
    </w:rPr>
  </w:style>
  <w:style w:type="table" w:styleId="6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7">
    <w:name w:val="List Paragraph"/>
    <w:basedOn w:val="1"/>
    <w:uiPriority w:val="1"/>
    <w:qFormat w:val="1"/>
    <w:rPr>
      <w:lang w:bidi="ar-SA" w:eastAsia="en-US" w:val="pt-PT"/>
    </w:rPr>
  </w:style>
  <w:style w:type="paragraph" w:styleId="8" w:customStyle="1">
    <w:name w:val="Table Paragraph"/>
    <w:basedOn w:val="1"/>
    <w:uiPriority w:val="1"/>
    <w:qFormat w:val="1"/>
    <w:rPr>
      <w:rFonts w:ascii="Calibri" w:cs="Calibri" w:eastAsia="Calibri" w:hAnsi="Calibri"/>
      <w:lang w:bidi="ar-SA" w:eastAsia="en-US"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omL4C6cjT+iamm3boJqyOGPsQw==">CgMxLjAyDmguandhaGx0YWZhMHRqOAByITE0TDNwMmY2RWVvNHBybEpxb1Exa0tldkxDY3QyM3Y3MA==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2025-04-28T18:24:00Z</dcterms:created>
  <dc:creator>IATR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Producer">
    <vt:lpwstr>Skia/PDF m130 Google Docs Renderer</vt:lpwstr>
  </property>
  <property fmtid="{D5CDD505-2E9C-101B-9397-08002B2CF9AE}" pid="4" name="LastSaved">
    <vt:filetime>2025-04-28T00:00:00Z</vt:filetime>
  </property>
  <property fmtid="{D5CDD505-2E9C-101B-9397-08002B2CF9AE}" pid="5" name="KSOProductBuildVer">
    <vt:lpwstr>1046-12.2.0.20795</vt:lpwstr>
  </property>
  <property fmtid="{D5CDD505-2E9C-101B-9397-08002B2CF9AE}" pid="6" name="ICV">
    <vt:lpwstr>6D2D8D6B6BCD4933868DF7885BB029FB_13</vt:lpwstr>
  </property>
</Properties>
</file>